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6E" w:rsidRDefault="00DC6A42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对省政协十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届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二</w:t>
      </w:r>
      <w:r>
        <w:rPr>
          <w:rFonts w:ascii="Times New Roman" w:eastAsia="宋体" w:hAnsi="Times New Roman" w:cs="Times New Roman"/>
          <w:b/>
          <w:sz w:val="36"/>
          <w:szCs w:val="36"/>
        </w:rPr>
        <w:t>次会议第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1</w:t>
      </w:r>
      <w:r>
        <w:rPr>
          <w:rFonts w:ascii="Times New Roman" w:eastAsia="宋体" w:hAnsi="Times New Roman" w:cs="Times New Roman"/>
          <w:b/>
          <w:sz w:val="36"/>
          <w:szCs w:val="36"/>
        </w:rPr>
        <w:t>2020492</w:t>
      </w:r>
      <w:r>
        <w:rPr>
          <w:rFonts w:ascii="Times New Roman" w:eastAsia="宋体" w:hAnsi="Times New Roman" w:cs="Times New Roman"/>
          <w:b/>
          <w:sz w:val="36"/>
          <w:szCs w:val="36"/>
        </w:rPr>
        <w:t>号提案的答复</w:t>
      </w:r>
    </w:p>
    <w:p w:rsidR="001B4C6E" w:rsidRDefault="001B4C6E">
      <w:pPr>
        <w:jc w:val="center"/>
        <w:rPr>
          <w:rFonts w:ascii="Times New Roman" w:eastAsia="黑体" w:hAnsi="Times New Roman" w:cs="Times New Roman"/>
          <w:sz w:val="32"/>
        </w:rPr>
      </w:pPr>
    </w:p>
    <w:p w:rsidR="001B4C6E" w:rsidRDefault="00DC6A42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吴维成</w:t>
      </w:r>
      <w:r>
        <w:rPr>
          <w:rFonts w:ascii="Times New Roman" w:eastAsia="仿宋_GB2312" w:hAnsi="Times New Roman" w:cs="Times New Roman"/>
          <w:sz w:val="32"/>
        </w:rPr>
        <w:t>委员：</w:t>
      </w:r>
    </w:p>
    <w:p w:rsidR="001B4C6E" w:rsidRDefault="00DC6A42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您提出的</w:t>
      </w:r>
      <w:r>
        <w:rPr>
          <w:rFonts w:ascii="Times New Roman" w:eastAsia="仿宋_GB2312" w:hAnsi="Times New Roman" w:cs="Times New Roman" w:hint="eastAsia"/>
          <w:sz w:val="32"/>
        </w:rPr>
        <w:t>“关注大气污染治理，应从燃煤大户着手”</w:t>
      </w:r>
      <w:r>
        <w:rPr>
          <w:rFonts w:ascii="Times New Roman" w:eastAsia="仿宋_GB2312" w:hAnsi="Times New Roman" w:cs="Times New Roman"/>
          <w:sz w:val="32"/>
        </w:rPr>
        <w:t>的提案收悉，现答复如下：</w:t>
      </w:r>
    </w:p>
    <w:p w:rsidR="001B4C6E" w:rsidRDefault="00DC6A42">
      <w:pPr>
        <w:ind w:firstLineChars="177" w:firstLine="56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一、加大淘汰燃煤小锅炉力度</w:t>
      </w:r>
    </w:p>
    <w:p w:rsidR="001B4C6E" w:rsidRDefault="00DC6A42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摸清</w:t>
      </w:r>
      <w:r>
        <w:rPr>
          <w:rFonts w:ascii="仿宋" w:eastAsia="仿宋" w:hAnsi="仿宋" w:cs="仿宋" w:hint="eastAsia"/>
          <w:sz w:val="32"/>
          <w:szCs w:val="32"/>
        </w:rPr>
        <w:t>燃煤小锅炉底数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进一步排查县级“应拆未拆”燃煤小锅炉，</w:t>
      </w: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年底，</w:t>
      </w:r>
      <w:r>
        <w:rPr>
          <w:rFonts w:ascii="仿宋_GB2312" w:eastAsia="仿宋_GB2312" w:hint="eastAsia"/>
          <w:sz w:val="32"/>
          <w:szCs w:val="32"/>
        </w:rPr>
        <w:t>我省</w:t>
      </w:r>
      <w:r>
        <w:rPr>
          <w:rFonts w:ascii="仿宋_GB2312" w:eastAsia="仿宋_GB2312" w:hint="eastAsia"/>
          <w:sz w:val="32"/>
          <w:szCs w:val="32"/>
        </w:rPr>
        <w:t>“应拆未拆”燃煤小锅炉已减少到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台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其中，工业锅炉</w:t>
      </w:r>
      <w:r>
        <w:rPr>
          <w:rFonts w:ascii="仿宋_GB2312" w:eastAsia="仿宋_GB2312"/>
          <w:sz w:val="32"/>
          <w:szCs w:val="32"/>
        </w:rPr>
        <w:t>312</w:t>
      </w:r>
      <w:r>
        <w:rPr>
          <w:rFonts w:ascii="仿宋_GB2312" w:eastAsia="仿宋_GB2312" w:hint="eastAsia"/>
          <w:sz w:val="32"/>
          <w:szCs w:val="32"/>
        </w:rPr>
        <w:t>台（工信部门负责推进淘汰），居民供暖锅炉</w:t>
      </w:r>
      <w:r>
        <w:rPr>
          <w:rFonts w:ascii="仿宋_GB2312" w:eastAsia="仿宋_GB2312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台（住建部门负责推进淘汰），三产锅炉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台（生态环境部门负责推进淘汰），部队锅炉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台。</w:t>
      </w:r>
      <w:r>
        <w:rPr>
          <w:rFonts w:ascii="Times New Roman" w:eastAsia="仿宋_GB2312" w:hAnsi="Times New Roman" w:hint="eastAsia"/>
          <w:sz w:val="32"/>
          <w:szCs w:val="32"/>
        </w:rPr>
        <w:t>对保留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锅炉</w:t>
      </w:r>
      <w:r>
        <w:rPr>
          <w:rFonts w:ascii="Times New Roman" w:eastAsia="仿宋_GB2312" w:hAnsi="Times New Roman" w:hint="eastAsia"/>
          <w:sz w:val="32"/>
          <w:szCs w:val="32"/>
        </w:rPr>
        <w:t>在当地</w:t>
      </w:r>
      <w:r>
        <w:rPr>
          <w:rFonts w:ascii="Times New Roman" w:eastAsia="仿宋_GB2312" w:hAnsi="Times New Roman" w:hint="eastAsia"/>
          <w:sz w:val="32"/>
          <w:szCs w:val="32"/>
        </w:rPr>
        <w:t>报纸公</w:t>
      </w:r>
      <w:r>
        <w:rPr>
          <w:rFonts w:ascii="Times New Roman" w:eastAsia="仿宋_GB2312" w:hAnsi="Times New Roman" w:hint="eastAsia"/>
          <w:sz w:val="32"/>
          <w:szCs w:val="32"/>
        </w:rPr>
        <w:t>示</w:t>
      </w:r>
      <w:r>
        <w:rPr>
          <w:rFonts w:ascii="Times New Roman" w:eastAsia="仿宋_GB2312" w:hAnsi="Times New Roman" w:hint="eastAsia"/>
          <w:sz w:val="32"/>
          <w:szCs w:val="32"/>
        </w:rPr>
        <w:t>，接受人民群众监督。</w:t>
      </w:r>
      <w:r>
        <w:rPr>
          <w:rFonts w:ascii="仿宋_GB2312" w:eastAsia="仿宋_GB2312" w:hint="eastAsia"/>
          <w:sz w:val="32"/>
          <w:szCs w:val="32"/>
        </w:rPr>
        <w:t>目前，各市已完成县级以上城市建成区和工业园区保留锅炉的报纸公</w:t>
      </w:r>
      <w:r>
        <w:rPr>
          <w:rFonts w:ascii="仿宋_GB2312" w:eastAsia="仿宋_GB2312" w:hint="eastAsia"/>
          <w:sz w:val="32"/>
          <w:szCs w:val="32"/>
        </w:rPr>
        <w:t>示</w:t>
      </w:r>
      <w:r>
        <w:rPr>
          <w:rFonts w:ascii="仿宋_GB2312" w:eastAsia="仿宋_GB2312" w:hint="eastAsia"/>
          <w:sz w:val="32"/>
          <w:szCs w:val="32"/>
        </w:rPr>
        <w:t>工作，对发现的“应拆未拆”燃煤小锅炉随时纳入淘汰清单。</w:t>
      </w:r>
    </w:p>
    <w:p w:rsidR="001B4C6E" w:rsidRDefault="00DC6A42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稳步推进燃煤小锅炉淘汰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按照省政府要求及各市延期淘汰燃煤小锅炉承诺，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年底前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完成“应拆未拆”燃煤小锅炉淘汰。对不能按期淘汰的民生供暖锅炉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要加强监管并及时向省政府报告。</w:t>
      </w:r>
      <w:r>
        <w:rPr>
          <w:rFonts w:ascii="仿宋_GB2312" w:eastAsia="仿宋_GB2312" w:hint="eastAsia"/>
          <w:sz w:val="32"/>
          <w:szCs w:val="32"/>
        </w:rPr>
        <w:t>为推进燃煤小锅炉淘汰工作，</w:t>
      </w:r>
      <w:r>
        <w:rPr>
          <w:rFonts w:ascii="仿宋_GB2312" w:eastAsia="仿宋_GB2312" w:hint="eastAsia"/>
          <w:sz w:val="32"/>
          <w:szCs w:val="32"/>
        </w:rPr>
        <w:t>我厅按月调</w:t>
      </w:r>
      <w:r>
        <w:rPr>
          <w:rFonts w:ascii="仿宋_GB2312" w:eastAsia="仿宋_GB2312" w:hint="eastAsia"/>
          <w:sz w:val="32"/>
          <w:szCs w:val="32"/>
        </w:rPr>
        <w:t>度各市“应拆未拆”燃煤小锅炉淘汰情况</w:t>
      </w:r>
      <w:r>
        <w:rPr>
          <w:rFonts w:ascii="仿宋_GB2312" w:eastAsia="仿宋_GB2312" w:hint="eastAsia"/>
          <w:sz w:val="32"/>
          <w:szCs w:val="32"/>
        </w:rPr>
        <w:t>，有力促进了各市工作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以来</w:t>
      </w:r>
      <w:r>
        <w:rPr>
          <w:rFonts w:ascii="Times New Roman" w:eastAsia="仿宋_GB2312" w:hAnsi="Times New Roman" w:hint="eastAsia"/>
          <w:sz w:val="32"/>
          <w:szCs w:val="32"/>
        </w:rPr>
        <w:t>，我省累计淘汰燃煤小锅炉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万余台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1B4C6E" w:rsidRDefault="00DC6A42">
      <w:pPr>
        <w:ind w:firstLineChars="177" w:firstLine="56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加强</w:t>
      </w:r>
      <w:r>
        <w:rPr>
          <w:rFonts w:ascii="黑体" w:eastAsia="黑体" w:hAnsi="黑体" w:cs="黑体" w:hint="eastAsia"/>
          <w:sz w:val="32"/>
          <w:szCs w:val="32"/>
        </w:rPr>
        <w:t>在用燃煤锅炉达标排放监管</w:t>
      </w:r>
    </w:p>
    <w:p w:rsidR="001B4C6E" w:rsidRDefault="00DC6A42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开展锅炉清单公示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完成全省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蒸吨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小时以上燃煤锅炉档案统计（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295</w:t>
      </w:r>
      <w:r>
        <w:rPr>
          <w:rFonts w:ascii="仿宋_GB2312" w:eastAsia="仿宋_GB2312" w:hint="eastAsia"/>
          <w:sz w:val="32"/>
          <w:szCs w:val="32"/>
        </w:rPr>
        <w:t>台），</w:t>
      </w:r>
      <w:r>
        <w:rPr>
          <w:rFonts w:ascii="仿宋_GB2312" w:eastAsia="仿宋_GB2312" w:hint="eastAsia"/>
          <w:sz w:val="32"/>
          <w:szCs w:val="32"/>
        </w:rPr>
        <w:t>并组织开展污染防治设施运行情况自查。同时，将排查</w:t>
      </w:r>
      <w:r>
        <w:rPr>
          <w:rFonts w:ascii="仿宋_GB2312" w:eastAsia="仿宋_GB2312" w:hint="eastAsia"/>
          <w:sz w:val="32"/>
          <w:szCs w:val="32"/>
        </w:rPr>
        <w:t>扩大</w:t>
      </w:r>
      <w:r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县级以上城市建成区和工业园区燃煤锅炉监管范围至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蒸吨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小时以上（累计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台），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将清单在市级报纸公</w:t>
      </w:r>
      <w:r>
        <w:rPr>
          <w:rFonts w:ascii="仿宋_GB2312" w:eastAsia="仿宋_GB2312" w:hint="eastAsia"/>
          <w:sz w:val="32"/>
          <w:szCs w:val="32"/>
        </w:rPr>
        <w:t>示</w:t>
      </w:r>
      <w:r>
        <w:rPr>
          <w:rFonts w:ascii="仿宋_GB2312" w:eastAsia="仿宋_GB2312" w:hint="eastAsia"/>
          <w:sz w:val="32"/>
          <w:szCs w:val="32"/>
        </w:rPr>
        <w:t>，接受人民群众监督。</w:t>
      </w:r>
    </w:p>
    <w:p w:rsidR="001B4C6E" w:rsidRDefault="00DC6A42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纳入排污许可重点管理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蒸吨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小时以上燃煤锅炉（县级以上城市建成区和工业园区扩大到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蒸吨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小时以上）纳入各市排污许可重点管理，</w:t>
      </w:r>
      <w:r>
        <w:rPr>
          <w:rFonts w:ascii="Times New Roman" w:eastAsia="仿宋_GB2312" w:hAnsi="Times New Roman"/>
          <w:sz w:val="32"/>
          <w:szCs w:val="32"/>
        </w:rPr>
        <w:t>截至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年底，未安装在线监控的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蒸吨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小时以上燃煤锅炉已从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期间的</w:t>
      </w:r>
      <w:r>
        <w:rPr>
          <w:rFonts w:ascii="Times New Roman" w:eastAsia="仿宋_GB2312" w:hAnsi="Times New Roman"/>
          <w:sz w:val="32"/>
          <w:szCs w:val="32"/>
        </w:rPr>
        <w:t>85</w:t>
      </w:r>
      <w:r>
        <w:rPr>
          <w:rFonts w:ascii="Times New Roman" w:eastAsia="仿宋_GB2312" w:hAnsi="Times New Roman"/>
          <w:sz w:val="32"/>
          <w:szCs w:val="32"/>
        </w:rPr>
        <w:t>台减少到</w:t>
      </w:r>
      <w:r>
        <w:rPr>
          <w:rFonts w:ascii="Times New Roman" w:eastAsia="仿宋_GB2312" w:hAnsi="Times New Roman"/>
          <w:sz w:val="32"/>
          <w:szCs w:val="32"/>
        </w:rPr>
        <w:t>38</w:t>
      </w:r>
      <w:r>
        <w:rPr>
          <w:rFonts w:ascii="Times New Roman" w:eastAsia="仿宋_GB2312" w:hAnsi="Times New Roman"/>
          <w:sz w:val="32"/>
          <w:szCs w:val="32"/>
        </w:rPr>
        <w:t>台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同时将县级以上城市建成区和工业园区</w:t>
      </w:r>
      <w:r>
        <w:rPr>
          <w:rFonts w:ascii="Times New Roman" w:eastAsia="仿宋_GB2312" w:hAnsi="Times New Roman"/>
          <w:sz w:val="32"/>
          <w:szCs w:val="32"/>
        </w:rPr>
        <w:t>231</w:t>
      </w:r>
      <w:r>
        <w:rPr>
          <w:rFonts w:ascii="Times New Roman" w:eastAsia="仿宋_GB2312" w:hAnsi="Times New Roman"/>
          <w:sz w:val="32"/>
          <w:szCs w:val="32"/>
        </w:rPr>
        <w:t>台未安装在线监控燃煤锅炉</w:t>
      </w:r>
      <w:r>
        <w:rPr>
          <w:rFonts w:ascii="Times New Roman" w:eastAsia="仿宋_GB2312" w:hAnsi="Times New Roman" w:hint="eastAsia"/>
          <w:sz w:val="32"/>
          <w:szCs w:val="32"/>
        </w:rPr>
        <w:t>纳入</w:t>
      </w:r>
      <w:r>
        <w:rPr>
          <w:rFonts w:ascii="Times New Roman" w:eastAsia="仿宋_GB2312" w:hAnsi="Times New Roman"/>
          <w:sz w:val="32"/>
          <w:szCs w:val="32"/>
        </w:rPr>
        <w:t>在线监控安装任务清单</w:t>
      </w:r>
      <w:r>
        <w:rPr>
          <w:rFonts w:ascii="Times New Roman" w:eastAsia="仿宋_GB2312" w:hAnsi="Times New Roman" w:hint="eastAsia"/>
          <w:sz w:val="32"/>
          <w:szCs w:val="32"/>
        </w:rPr>
        <w:t>，要求</w:t>
      </w:r>
      <w:r>
        <w:rPr>
          <w:rFonts w:ascii="仿宋_GB2312" w:eastAsia="仿宋_GB2312" w:hint="eastAsia"/>
          <w:sz w:val="32"/>
          <w:szCs w:val="32"/>
        </w:rPr>
        <w:t>今年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全部完成</w:t>
      </w:r>
      <w:r>
        <w:rPr>
          <w:rFonts w:ascii="Times New Roman" w:eastAsia="仿宋_GB2312" w:hAnsi="Times New Roman"/>
          <w:sz w:val="32"/>
          <w:szCs w:val="32"/>
        </w:rPr>
        <w:t>自动监控设备的验收</w:t>
      </w:r>
      <w:r>
        <w:rPr>
          <w:rFonts w:ascii="Times New Roman" w:eastAsia="仿宋_GB2312" w:hAnsi="Times New Roman" w:hint="eastAsia"/>
          <w:sz w:val="32"/>
          <w:szCs w:val="32"/>
        </w:rPr>
        <w:t>、联网</w:t>
      </w:r>
      <w:r>
        <w:rPr>
          <w:rFonts w:ascii="Times New Roman" w:eastAsia="仿宋_GB2312" w:hAnsi="Times New Roman"/>
          <w:sz w:val="32"/>
          <w:szCs w:val="32"/>
        </w:rPr>
        <w:t>及备案工作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下一步，</w:t>
      </w:r>
      <w:r>
        <w:rPr>
          <w:rFonts w:ascii="Times New Roman" w:eastAsia="仿宋_GB2312" w:hAnsi="Times New Roman" w:hint="eastAsia"/>
          <w:sz w:val="32"/>
          <w:szCs w:val="32"/>
        </w:rPr>
        <w:t>我厅将</w:t>
      </w:r>
      <w:r>
        <w:rPr>
          <w:rFonts w:ascii="Times New Roman" w:eastAsia="仿宋_GB2312" w:hAnsi="Times New Roman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排污许可重点管理和</w:t>
      </w:r>
      <w:r>
        <w:rPr>
          <w:rFonts w:ascii="Times New Roman" w:eastAsia="仿宋_GB2312" w:hAnsi="Times New Roman"/>
          <w:sz w:val="32"/>
          <w:szCs w:val="32"/>
        </w:rPr>
        <w:t>自动监控设施安装进度</w:t>
      </w:r>
      <w:r>
        <w:rPr>
          <w:rFonts w:ascii="Times New Roman" w:eastAsia="仿宋_GB2312" w:hAnsi="Times New Roman" w:hint="eastAsia"/>
          <w:sz w:val="32"/>
          <w:szCs w:val="32"/>
        </w:rPr>
        <w:t>调度，推动相关工作有效开展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B4C6E" w:rsidRDefault="00DC6A42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加强燃煤锅炉烟尘、二氧化硫和氮氧化物达标排放监管。</w:t>
      </w:r>
      <w:r>
        <w:rPr>
          <w:rFonts w:ascii="Times New Roman" w:eastAsia="仿宋_GB2312" w:hAnsi="Times New Roman" w:hint="eastAsia"/>
          <w:sz w:val="32"/>
          <w:szCs w:val="32"/>
        </w:rPr>
        <w:t>加强企业自动监控设施以及生态环境主管部门监控平台的运行管理，强化数据有效传输及管理工作。督促燃煤锅炉使用单位及时整改存在的问题，对烟尘、二氧化硫和氮氧化物超标排放现象及时严肃处理。</w:t>
      </w:r>
    </w:p>
    <w:p w:rsidR="001B4C6E" w:rsidRDefault="00DC6A42">
      <w:pPr>
        <w:ind w:firstLineChars="177" w:firstLine="56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加快</w:t>
      </w:r>
      <w:r>
        <w:rPr>
          <w:rFonts w:ascii="黑体" w:eastAsia="黑体" w:hAnsi="黑体" w:cs="黑体" w:hint="eastAsia"/>
          <w:sz w:val="32"/>
          <w:szCs w:val="32"/>
        </w:rPr>
        <w:t>燃煤火电厂超低排放改造</w:t>
      </w:r>
    </w:p>
    <w:p w:rsidR="001B4C6E" w:rsidRDefault="00DC6A42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为推动</w:t>
      </w:r>
      <w:r>
        <w:rPr>
          <w:rFonts w:ascii="仿宋" w:eastAsia="仿宋" w:hAnsi="仿宋" w:cs="仿宋" w:hint="eastAsia"/>
          <w:sz w:val="32"/>
          <w:szCs w:val="32"/>
        </w:rPr>
        <w:t>燃煤火电机组实现超低排放</w:t>
      </w:r>
      <w:r>
        <w:rPr>
          <w:rFonts w:ascii="仿宋" w:eastAsia="仿宋" w:hAnsi="仿宋" w:cs="仿宋" w:hint="eastAsia"/>
          <w:sz w:val="32"/>
          <w:szCs w:val="32"/>
        </w:rPr>
        <w:t>，我厅</w:t>
      </w:r>
      <w:r>
        <w:rPr>
          <w:rFonts w:ascii="Times New Roman" w:eastAsia="仿宋_GB2312" w:hAnsi="Times New Roman" w:hint="eastAsia"/>
          <w:sz w:val="32"/>
          <w:szCs w:val="32"/>
        </w:rPr>
        <w:t>综合运用在线监控、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环保电价和超低排放补贴电价等手段，</w:t>
      </w:r>
      <w:r>
        <w:rPr>
          <w:rFonts w:ascii="Times New Roman" w:eastAsia="仿宋_GB2312" w:hAnsi="Times New Roman" w:hint="eastAsia"/>
          <w:sz w:val="32"/>
          <w:szCs w:val="32"/>
        </w:rPr>
        <w:t>有力促进了工作开展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B4C6E" w:rsidRDefault="00DC6A42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完成全省</w:t>
      </w:r>
      <w:bookmarkStart w:id="0" w:name="_Hlk9415584"/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万千瓦及以上火电机组</w:t>
      </w:r>
      <w:bookmarkEnd w:id="0"/>
      <w:r>
        <w:rPr>
          <w:rFonts w:ascii="仿宋" w:eastAsia="仿宋" w:hAnsi="仿宋" w:cs="仿宋" w:hint="eastAsia"/>
          <w:sz w:val="32"/>
          <w:szCs w:val="32"/>
        </w:rPr>
        <w:t>超低排放改造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截至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018</w:t>
      </w:r>
      <w:r>
        <w:rPr>
          <w:rFonts w:ascii="Times New Roman" w:eastAsia="仿宋_GB2312" w:hAnsi="Times New Roman" w:hint="eastAsia"/>
          <w:sz w:val="32"/>
          <w:szCs w:val="32"/>
        </w:rPr>
        <w:t>年底，全省完成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台</w:t>
      </w:r>
      <w:bookmarkStart w:id="1" w:name="_Hlk9415603"/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楷体" w:eastAsia="楷体" w:hAnsi="楷体"/>
          <w:sz w:val="32"/>
          <w:szCs w:val="32"/>
        </w:rPr>
        <w:t>30</w:t>
      </w:r>
      <w:r>
        <w:rPr>
          <w:rFonts w:ascii="楷体" w:eastAsia="楷体" w:hAnsi="楷体" w:hint="eastAsia"/>
          <w:sz w:val="32"/>
          <w:szCs w:val="32"/>
        </w:rPr>
        <w:t>万千瓦</w:t>
      </w:r>
      <w:r>
        <w:rPr>
          <w:rFonts w:ascii="Times New Roman" w:eastAsia="仿宋_GB2312" w:hAnsi="Times New Roman" w:hint="eastAsia"/>
          <w:sz w:val="32"/>
          <w:szCs w:val="32"/>
        </w:rPr>
        <w:t>及以上火电机组</w:t>
      </w:r>
      <w:bookmarkEnd w:id="1"/>
      <w:r>
        <w:rPr>
          <w:rFonts w:ascii="Times New Roman" w:eastAsia="仿宋_GB2312" w:hAnsi="Times New Roman" w:hint="eastAsia"/>
          <w:sz w:val="32"/>
          <w:szCs w:val="32"/>
        </w:rPr>
        <w:t>以及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台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楷体" w:eastAsia="楷体" w:hAnsi="楷体"/>
          <w:sz w:val="32"/>
          <w:szCs w:val="32"/>
        </w:rPr>
        <w:t>30</w:t>
      </w:r>
      <w:r>
        <w:rPr>
          <w:rFonts w:ascii="楷体" w:eastAsia="楷体" w:hAnsi="楷体" w:hint="eastAsia"/>
          <w:sz w:val="32"/>
          <w:szCs w:val="32"/>
        </w:rPr>
        <w:t>万千瓦</w:t>
      </w:r>
      <w:r>
        <w:rPr>
          <w:rFonts w:ascii="Times New Roman" w:eastAsia="仿宋_GB2312" w:hAnsi="Times New Roman" w:hint="eastAsia"/>
          <w:sz w:val="32"/>
          <w:szCs w:val="32"/>
        </w:rPr>
        <w:t>以下火电机组超低排放改造，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台燃煤火电机组累计装机容量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531.2</w:t>
      </w:r>
      <w:r>
        <w:rPr>
          <w:rFonts w:ascii="楷体" w:eastAsia="楷体" w:hAnsi="楷体" w:hint="eastAsia"/>
          <w:sz w:val="32"/>
          <w:szCs w:val="32"/>
        </w:rPr>
        <w:t>万千瓦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B4C6E" w:rsidRDefault="00DC6A42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推动全省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万千瓦以下火电机组超低排放改造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我厅</w:t>
      </w:r>
      <w:r>
        <w:rPr>
          <w:rFonts w:ascii="Times New Roman" w:eastAsia="仿宋_GB2312" w:hAnsi="Times New Roman" w:hint="eastAsia"/>
          <w:sz w:val="32"/>
          <w:szCs w:val="32"/>
        </w:rPr>
        <w:t>印</w:t>
      </w:r>
      <w:r>
        <w:rPr>
          <w:rFonts w:ascii="Times New Roman" w:eastAsia="仿宋_GB2312" w:hAnsi="Times New Roman" w:hint="eastAsia"/>
          <w:sz w:val="32"/>
          <w:szCs w:val="32"/>
        </w:rPr>
        <w:t>发《关于我省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万千瓦以下燃煤发电机组超低排放改造计划的通知》（辽环发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83</w:t>
      </w:r>
      <w:r>
        <w:rPr>
          <w:rFonts w:ascii="Times New Roman" w:eastAsia="仿宋_GB2312" w:hAnsi="Times New Roman" w:hint="eastAsia"/>
          <w:sz w:val="32"/>
          <w:szCs w:val="32"/>
        </w:rPr>
        <w:t>号），要求全省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56</w:t>
      </w:r>
      <w:r>
        <w:rPr>
          <w:rFonts w:ascii="Times New Roman" w:eastAsia="仿宋_GB2312" w:hAnsi="Times New Roman" w:hint="eastAsia"/>
          <w:sz w:val="32"/>
          <w:szCs w:val="32"/>
        </w:rPr>
        <w:t>台燃煤火电机组实现超低排放，累计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03.7</w:t>
      </w:r>
      <w:r>
        <w:rPr>
          <w:rFonts w:ascii="Times New Roman" w:eastAsia="仿宋_GB2312" w:hAnsi="Times New Roman" w:hint="eastAsia"/>
          <w:sz w:val="32"/>
          <w:szCs w:val="32"/>
        </w:rPr>
        <w:t>万千瓦。</w:t>
      </w:r>
    </w:p>
    <w:p w:rsidR="001B4C6E" w:rsidRDefault="00DC6A42">
      <w:pPr>
        <w:ind w:firstLineChars="177" w:firstLine="56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四、推动钢铁行业超低排放改造</w:t>
      </w:r>
    </w:p>
    <w:p w:rsidR="001B4C6E" w:rsidRDefault="00DC6A42">
      <w:pPr>
        <w:ind w:firstLineChars="177" w:firstLine="56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 w:hint="eastAsia"/>
          <w:sz w:val="32"/>
          <w:szCs w:val="32"/>
        </w:rPr>
        <w:t>国家《关于推进实施钢铁行业超低排放的意见》（环大气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号）要求，在钢铁行业按现有标准稳定达标排放的基础上，按照可操作性、技术成熟度及区域空气质量情况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分层次推动实行超低排放改造</w:t>
      </w:r>
      <w:r>
        <w:rPr>
          <w:rFonts w:ascii="Times New Roman" w:eastAsia="仿宋_GB2312" w:hAnsi="Times New Roman" w:hint="eastAsia"/>
          <w:sz w:val="32"/>
          <w:szCs w:val="32"/>
        </w:rPr>
        <w:t>，取得了积极进展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B4C6E" w:rsidRDefault="001B4C6E">
      <w:pPr>
        <w:ind w:firstLineChars="177" w:firstLine="566"/>
        <w:rPr>
          <w:rFonts w:ascii="楷体" w:eastAsia="楷体" w:hAnsi="楷体"/>
          <w:sz w:val="32"/>
          <w:szCs w:val="32"/>
        </w:rPr>
      </w:pPr>
      <w:bookmarkStart w:id="2" w:name="_GoBack"/>
      <w:bookmarkEnd w:id="2"/>
    </w:p>
    <w:sectPr w:rsidR="001B4C6E">
      <w:footerReference w:type="default" r:id="rId8"/>
      <w:pgSz w:w="11906" w:h="16838"/>
      <w:pgMar w:top="170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42" w:rsidRDefault="00DC6A42">
      <w:r>
        <w:separator/>
      </w:r>
    </w:p>
  </w:endnote>
  <w:endnote w:type="continuationSeparator" w:id="0">
    <w:p w:rsidR="00DC6A42" w:rsidRDefault="00DC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6E" w:rsidRDefault="00DC6A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FA466" wp14:editId="6552C1AE">
              <wp:simplePos x="0" y="0"/>
              <wp:positionH relativeFrom="margin">
                <wp:align>outside</wp:align>
              </wp:positionH>
              <wp:positionV relativeFrom="paragraph">
                <wp:posOffset>-56515</wp:posOffset>
              </wp:positionV>
              <wp:extent cx="280670" cy="2025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20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C6E" w:rsidRDefault="00DC6A42">
                          <w:pPr>
                            <w:pStyle w:val="a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24AA">
                            <w:rPr>
                              <w:noProof/>
                              <w:sz w:val="22"/>
                              <w:szCs w:val="22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9.1pt;margin-top:-4.45pt;width:22.1pt;height:15.95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" filled="f" fillcolor="white [3201]" stroked="f" strokeweight=".5pt">
              <v:textbox inset="0,0,0,0">
                <w:txbxContent>
                  <w:p w:rsidR="001B4C6E" w:rsidRDefault="00DC6A42">
                    <w:pPr>
                      <w:pStyle w:val="a3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 w:rsidR="00BB24AA">
                      <w:rPr>
                        <w:noProof/>
                        <w:sz w:val="22"/>
                        <w:szCs w:val="22"/>
                      </w:rPr>
                      <w:t>- 3 -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42" w:rsidRDefault="00DC6A42">
      <w:r>
        <w:separator/>
      </w:r>
    </w:p>
  </w:footnote>
  <w:footnote w:type="continuationSeparator" w:id="0">
    <w:p w:rsidR="00DC6A42" w:rsidRDefault="00DC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5"/>
    <w:rsid w:val="001B4C6E"/>
    <w:rsid w:val="00536882"/>
    <w:rsid w:val="0076578A"/>
    <w:rsid w:val="00821A5B"/>
    <w:rsid w:val="008574A8"/>
    <w:rsid w:val="0094304F"/>
    <w:rsid w:val="00944AE5"/>
    <w:rsid w:val="00996ED9"/>
    <w:rsid w:val="00A4361A"/>
    <w:rsid w:val="00A8601B"/>
    <w:rsid w:val="00BB24AA"/>
    <w:rsid w:val="00C85E2E"/>
    <w:rsid w:val="00D14282"/>
    <w:rsid w:val="00D2211E"/>
    <w:rsid w:val="00DC6A42"/>
    <w:rsid w:val="00E1441D"/>
    <w:rsid w:val="159652C5"/>
    <w:rsid w:val="21041811"/>
    <w:rsid w:val="282E0502"/>
    <w:rsid w:val="32424F74"/>
    <w:rsid w:val="3FE8110C"/>
    <w:rsid w:val="52247428"/>
    <w:rsid w:val="56A35971"/>
    <w:rsid w:val="5D5F0EAA"/>
    <w:rsid w:val="7043576E"/>
    <w:rsid w:val="76C76E17"/>
    <w:rsid w:val="7A3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2014-10-29T12:08:00Z</dcterms:created>
  <dcterms:modified xsi:type="dcterms:W3CDTF">2019-10-30T02:19:00Z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