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4A" w:rsidRDefault="008836B7">
      <w:pPr>
        <w:spacing w:line="60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对省政协十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届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次会议第</w:t>
      </w:r>
      <w:r>
        <w:rPr>
          <w:rFonts w:ascii="Times New Roman" w:eastAsia="宋体" w:hAnsi="Times New Roman" w:cs="Times New Roman"/>
          <w:b/>
          <w:sz w:val="36"/>
          <w:szCs w:val="36"/>
        </w:rPr>
        <w:t>0466</w:t>
      </w:r>
      <w:r>
        <w:rPr>
          <w:rFonts w:ascii="Times New Roman" w:eastAsia="宋体" w:hAnsi="Times New Roman" w:cs="Times New Roman"/>
          <w:b/>
          <w:sz w:val="36"/>
          <w:szCs w:val="36"/>
        </w:rPr>
        <w:t>号提案的答复</w:t>
      </w:r>
    </w:p>
    <w:p w:rsidR="00F6544A" w:rsidRDefault="00F6544A">
      <w:pPr>
        <w:spacing w:line="600" w:lineRule="exact"/>
        <w:jc w:val="center"/>
        <w:rPr>
          <w:rFonts w:ascii="Times New Roman" w:eastAsia="黑体" w:hAnsi="Times New Roman" w:cs="Times New Roman"/>
          <w:sz w:val="32"/>
        </w:rPr>
      </w:pPr>
    </w:p>
    <w:p w:rsidR="00F6544A" w:rsidRDefault="008836B7">
      <w:pPr>
        <w:spacing w:line="60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田大力</w:t>
      </w:r>
      <w:r>
        <w:rPr>
          <w:rFonts w:ascii="Times New Roman" w:eastAsia="仿宋_GB2312" w:hAnsi="Times New Roman" w:cs="Times New Roman"/>
          <w:sz w:val="32"/>
        </w:rPr>
        <w:t>委员：</w:t>
      </w:r>
    </w:p>
    <w:p w:rsidR="00F6544A" w:rsidRDefault="008836B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首先感谢您对大气环境质量的关心，也感谢您对相关政策法规的关注。现就</w:t>
      </w:r>
      <w:r>
        <w:rPr>
          <w:rFonts w:ascii="Times New Roman" w:eastAsia="仿宋_GB2312" w:hAnsi="Times New Roman" w:cs="Times New Roman"/>
          <w:sz w:val="32"/>
        </w:rPr>
        <w:t>您提出的</w:t>
      </w:r>
      <w:r>
        <w:rPr>
          <w:rFonts w:ascii="Times New Roman" w:eastAsia="仿宋_GB2312" w:hAnsi="Times New Roman" w:cs="Times New Roman" w:hint="eastAsia"/>
          <w:sz w:val="32"/>
        </w:rPr>
        <w:t>《</w:t>
      </w:r>
      <w:r>
        <w:rPr>
          <w:rFonts w:ascii="Times New Roman" w:eastAsia="仿宋_GB2312" w:hAnsi="Times New Roman" w:cs="Times New Roman"/>
          <w:sz w:val="32"/>
        </w:rPr>
        <w:t>关于</w:t>
      </w:r>
      <w:r>
        <w:rPr>
          <w:rFonts w:ascii="Times New Roman" w:eastAsia="仿宋_GB2312" w:hAnsi="Times New Roman" w:cs="Times New Roman" w:hint="eastAsia"/>
          <w:sz w:val="32"/>
        </w:rPr>
        <w:t>全省拆除</w:t>
      </w:r>
      <w:r>
        <w:rPr>
          <w:rFonts w:ascii="Times New Roman" w:eastAsia="仿宋_GB2312" w:hAnsi="Times New Roman" w:cs="Times New Roman" w:hint="eastAsia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吨及以下燃煤小锅炉“分类指导、有序推进”的建议》</w:t>
      </w:r>
      <w:r>
        <w:rPr>
          <w:rFonts w:ascii="Times New Roman" w:eastAsia="仿宋_GB2312" w:hAnsi="Times New Roman" w:cs="Times New Roman"/>
          <w:sz w:val="32"/>
        </w:rPr>
        <w:t>，答复如下：</w:t>
      </w:r>
    </w:p>
    <w:p w:rsidR="00F6544A" w:rsidRDefault="008836B7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一、政策要求情况</w:t>
      </w:r>
    </w:p>
    <w:p w:rsidR="00F6544A" w:rsidRDefault="008836B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Ansi="楷体" w:cs="Times New Roman" w:hint="eastAsia"/>
          <w:sz w:val="32"/>
        </w:rPr>
        <w:t>1.</w:t>
      </w:r>
      <w:r>
        <w:rPr>
          <w:rFonts w:ascii="仿宋_GB2312" w:eastAsia="仿宋_GB2312" w:hAnsi="楷体" w:cs="Times New Roman" w:hint="eastAsia"/>
          <w:sz w:val="32"/>
        </w:rPr>
        <w:t>国家有关规定。</w:t>
      </w:r>
      <w:r>
        <w:rPr>
          <w:rFonts w:ascii="仿宋_GB2312" w:eastAsia="仿宋_GB2312" w:hAnsi="楷体" w:cs="Times New Roman" w:hint="eastAsia"/>
          <w:sz w:val="32"/>
        </w:rPr>
        <w:t>2018</w:t>
      </w:r>
      <w:r>
        <w:rPr>
          <w:rFonts w:ascii="仿宋_GB2312" w:eastAsia="仿宋_GB2312" w:hAnsi="楷体" w:cs="Times New Roman" w:hint="eastAsia"/>
          <w:sz w:val="32"/>
        </w:rPr>
        <w:t>年</w:t>
      </w:r>
      <w:r>
        <w:rPr>
          <w:rFonts w:ascii="仿宋_GB2312" w:eastAsia="仿宋_GB2312" w:hAnsi="楷体" w:cs="Times New Roman" w:hint="eastAsia"/>
          <w:sz w:val="32"/>
        </w:rPr>
        <w:t>6</w:t>
      </w:r>
      <w:r>
        <w:rPr>
          <w:rFonts w:ascii="仿宋_GB2312" w:eastAsia="仿宋_GB2312" w:hAnsi="楷体" w:cs="Times New Roman" w:hint="eastAsia"/>
          <w:sz w:val="32"/>
        </w:rPr>
        <w:t>月，国务院印发</w:t>
      </w:r>
      <w:r>
        <w:rPr>
          <w:rFonts w:ascii="Times New Roman" w:eastAsia="仿宋_GB2312" w:hAnsi="Times New Roman" w:cs="Times New Roman" w:hint="eastAsia"/>
          <w:sz w:val="32"/>
        </w:rPr>
        <w:t>《打赢蓝天保卫战三年行动计划》，明确规定“加大燃煤小锅炉淘汰力度。县级及以上城市建成区基本淘汰每小时</w:t>
      </w:r>
      <w:r>
        <w:rPr>
          <w:rFonts w:ascii="Times New Roman" w:eastAsia="仿宋_GB2312" w:hAnsi="Times New Roman" w:cs="Times New Roman" w:hint="eastAsia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蒸吨及以下燃煤锅炉及茶水炉、经营性炉灶、储粮烘干设备等燃煤设施，其他地区原则上不再新建每小时</w:t>
      </w:r>
      <w:r>
        <w:rPr>
          <w:rFonts w:ascii="Times New Roman" w:eastAsia="仿宋_GB2312" w:hAnsi="Times New Roman" w:cs="Times New Roman" w:hint="eastAsia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蒸吨以下的燃煤锅炉。”</w:t>
      </w:r>
    </w:p>
    <w:p w:rsidR="00F6544A" w:rsidRDefault="008836B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Ansi="楷体" w:cs="Times New Roman" w:hint="eastAsia"/>
          <w:sz w:val="32"/>
        </w:rPr>
        <w:t>2.</w:t>
      </w:r>
      <w:bookmarkStart w:id="0" w:name="_Hlk9579010"/>
      <w:r>
        <w:rPr>
          <w:rFonts w:ascii="仿宋_GB2312" w:eastAsia="仿宋_GB2312" w:hAnsi="楷体" w:cs="Times New Roman" w:hint="eastAsia"/>
          <w:sz w:val="32"/>
        </w:rPr>
        <w:t>我省相关规定。《辽宁省打赢蓝天保卫战三年行动方案（</w:t>
      </w:r>
      <w:r>
        <w:rPr>
          <w:rFonts w:ascii="仿宋_GB2312" w:eastAsia="仿宋_GB2312" w:hAnsi="楷体" w:cs="Times New Roman" w:hint="eastAsia"/>
          <w:sz w:val="32"/>
        </w:rPr>
        <w:t>2018</w:t>
      </w:r>
      <w:r>
        <w:rPr>
          <w:rFonts w:ascii="仿宋_GB2312" w:eastAsia="仿宋_GB2312" w:hAnsi="楷体" w:cs="Times New Roman" w:hint="eastAsia"/>
          <w:sz w:val="32"/>
        </w:rPr>
        <w:t>—</w:t>
      </w:r>
      <w:r>
        <w:rPr>
          <w:rFonts w:ascii="仿宋_GB2312" w:eastAsia="仿宋_GB2312" w:hAnsi="楷体" w:cs="Times New Roman" w:hint="eastAsia"/>
          <w:sz w:val="32"/>
        </w:rPr>
        <w:t>2020</w:t>
      </w:r>
      <w:r>
        <w:rPr>
          <w:rFonts w:ascii="仿宋_GB2312" w:eastAsia="仿宋_GB2312" w:hAnsi="楷体" w:cs="Times New Roman" w:hint="eastAsia"/>
          <w:sz w:val="32"/>
        </w:rPr>
        <w:t>年）》</w:t>
      </w:r>
      <w:bookmarkEnd w:id="0"/>
      <w:r>
        <w:rPr>
          <w:rFonts w:ascii="仿宋_GB2312" w:eastAsia="仿宋_GB2312" w:hAnsi="楷体" w:cs="Times New Roman" w:hint="eastAsia"/>
          <w:sz w:val="32"/>
        </w:rPr>
        <w:t>也明确规定：</w:t>
      </w:r>
      <w:r>
        <w:rPr>
          <w:rFonts w:ascii="Times New Roman" w:eastAsia="仿宋_GB2312" w:hAnsi="Times New Roman"/>
          <w:kern w:val="0"/>
          <w:sz w:val="32"/>
          <w:szCs w:val="32"/>
        </w:rPr>
        <w:t>2018</w:t>
      </w:r>
      <w:r>
        <w:rPr>
          <w:rFonts w:ascii="Times New Roman" w:eastAsia="仿宋_GB2312" w:hAnsi="Times New Roman"/>
          <w:kern w:val="0"/>
          <w:sz w:val="32"/>
          <w:szCs w:val="32"/>
        </w:rPr>
        <w:t>年以</w:t>
      </w:r>
      <w:r>
        <w:rPr>
          <w:rFonts w:ascii="Times New Roman" w:eastAsia="仿宋_GB2312" w:hAnsi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kern w:val="0"/>
          <w:sz w:val="32"/>
          <w:szCs w:val="32"/>
        </w:rPr>
        <w:t>蒸吨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/>
          <w:kern w:val="0"/>
          <w:sz w:val="32"/>
          <w:szCs w:val="32"/>
        </w:rPr>
        <w:t>小时（或</w:t>
      </w:r>
      <w:r>
        <w:rPr>
          <w:rFonts w:ascii="Times New Roman" w:eastAsia="仿宋_GB2312" w:hAnsi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兆瓦）及以下燃煤锅炉为重点，淘汰县级及以上城市建成区和工业园区内全部老旧低效燃煤小锅炉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年，除依据城市供热专项规划确需保留的供暖锅炉以外，城市建成区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蒸吨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小时（或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兆瓦）及以下燃煤锅炉全部予以淘汰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F6544A" w:rsidRDefault="008836B7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二、淘汰燃煤小锅炉情况</w:t>
      </w:r>
    </w:p>
    <w:p w:rsidR="00F6544A" w:rsidRDefault="008836B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</w:rPr>
        <w:t>1.</w:t>
      </w:r>
      <w:r>
        <w:rPr>
          <w:rFonts w:ascii="仿宋_GB2312" w:eastAsia="仿宋_GB2312" w:hAnsi="楷体" w:cs="Times New Roman" w:hint="eastAsia"/>
          <w:sz w:val="32"/>
        </w:rPr>
        <w:t>燃煤小锅炉淘汰、资金保障及空气质量改善情况。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013</w:t>
      </w:r>
      <w:r>
        <w:rPr>
          <w:rFonts w:ascii="Times New Roman" w:eastAsia="仿宋_GB2312" w:hAnsi="Times New Roman" w:hint="eastAsia"/>
          <w:sz w:val="32"/>
          <w:szCs w:val="32"/>
        </w:rPr>
        <w:t>年以来，我省累计淘汰燃煤小锅炉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万余台，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016</w:t>
      </w:r>
      <w:r>
        <w:rPr>
          <w:rFonts w:ascii="Times New Roman" w:eastAsia="仿宋_GB2312" w:hAnsi="Times New Roman" w:hint="eastAsia"/>
          <w:sz w:val="32"/>
          <w:szCs w:val="32"/>
        </w:rPr>
        <w:t>年以来国家及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省级资金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支持燃煤锅炉淘汰合计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.6</w:t>
      </w:r>
      <w:r>
        <w:rPr>
          <w:rFonts w:ascii="Times New Roman" w:eastAsia="仿宋_GB2312" w:hAnsi="Times New Roman" w:hint="eastAsia"/>
          <w:sz w:val="32"/>
          <w:szCs w:val="32"/>
        </w:rPr>
        <w:t>亿元。</w:t>
      </w:r>
    </w:p>
    <w:p w:rsidR="00F6544A" w:rsidRDefault="008836B7" w:rsidP="00F75FBB">
      <w:pPr>
        <w:snapToGrid w:val="0"/>
        <w:spacing w:beforeLines="20" w:before="62" w:afterLines="20" w:after="62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经过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全省上下不懈努力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>
        <w:rPr>
          <w:rFonts w:ascii="仿宋_GB2312" w:eastAsia="仿宋_GB2312" w:hAnsi="Times New Roman" w:cs="Times New Roman" w:hint="eastAsia"/>
          <w:sz w:val="32"/>
          <w:szCs w:val="32"/>
        </w:rPr>
        <w:t>省大气环境质量明显改善。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cs="Times New Roman" w:hint="eastAsia"/>
          <w:sz w:val="32"/>
          <w:szCs w:val="32"/>
        </w:rPr>
        <w:t>，全</w:t>
      </w:r>
      <w:r>
        <w:rPr>
          <w:rFonts w:ascii="Times New Roman" w:eastAsia="仿宋_GB2312" w:cs="Times New Roman"/>
          <w:sz w:val="32"/>
          <w:szCs w:val="32"/>
        </w:rPr>
        <w:t>省大气优良天数为</w:t>
      </w:r>
      <w:r>
        <w:rPr>
          <w:rFonts w:ascii="Times New Roman" w:eastAsia="仿宋_GB2312" w:hAnsi="Times New Roman" w:cs="Times New Roman"/>
          <w:sz w:val="32"/>
          <w:szCs w:val="32"/>
        </w:rPr>
        <w:t>296</w:t>
      </w:r>
      <w:r>
        <w:rPr>
          <w:rFonts w:ascii="Times New Roman" w:eastAsia="仿宋_GB2312" w:cs="Times New Roman"/>
          <w:sz w:val="32"/>
          <w:szCs w:val="32"/>
        </w:rPr>
        <w:t>天，比上年增加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cs="Times New Roman"/>
          <w:sz w:val="32"/>
          <w:szCs w:val="32"/>
        </w:rPr>
        <w:t>天，是近年来最好的一年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  <w:r>
        <w:rPr>
          <w:rFonts w:ascii="Times New Roman" w:eastAsia="仿宋_GB2312" w:cs="Times New Roman"/>
          <w:sz w:val="32"/>
          <w:szCs w:val="32"/>
        </w:rPr>
        <w:t>细颗粒物（</w:t>
      </w:r>
      <w:r>
        <w:rPr>
          <w:rFonts w:ascii="Times New Roman" w:eastAsia="仿宋_GB2312" w:hAnsi="Times New Roman" w:cs="Times New Roman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2.5</w:t>
      </w:r>
      <w:r>
        <w:rPr>
          <w:rFonts w:ascii="Times New Roman" w:eastAsia="仿宋_GB2312" w:cs="Times New Roman"/>
          <w:sz w:val="32"/>
          <w:szCs w:val="32"/>
        </w:rPr>
        <w:t>）为</w:t>
      </w:r>
      <w:r>
        <w:rPr>
          <w:rFonts w:ascii="Times New Roman" w:eastAsia="仿宋_GB2312" w:hAnsi="Times New Roman" w:cs="Times New Roman"/>
          <w:sz w:val="32"/>
          <w:szCs w:val="32"/>
        </w:rPr>
        <w:t>38</w:t>
      </w:r>
      <w:r>
        <w:rPr>
          <w:rFonts w:ascii="Times New Roman" w:eastAsia="仿宋_GB2312" w:cs="Times New Roman"/>
          <w:sz w:val="32"/>
          <w:szCs w:val="32"/>
        </w:rPr>
        <w:t>微克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cs="Times New Roman"/>
          <w:sz w:val="32"/>
          <w:szCs w:val="32"/>
        </w:rPr>
        <w:t>立方米，同比改善</w:t>
      </w:r>
      <w:r>
        <w:rPr>
          <w:rFonts w:ascii="Times New Roman" w:eastAsia="仿宋_GB2312" w:hAnsi="Times New Roman" w:cs="Times New Roman"/>
          <w:sz w:val="32"/>
          <w:szCs w:val="32"/>
        </w:rPr>
        <w:t>13.6%</w:t>
      </w:r>
      <w:r>
        <w:rPr>
          <w:rFonts w:ascii="Times New Roman" w:eastAsia="仿宋_GB2312" w:cs="Times New Roman"/>
          <w:sz w:val="32"/>
          <w:szCs w:val="32"/>
        </w:rPr>
        <w:t>；可吸入颗粒物（</w:t>
      </w:r>
      <w:r>
        <w:rPr>
          <w:rFonts w:ascii="Times New Roman" w:eastAsia="仿宋_GB2312" w:hAnsi="Times New Roman" w:cs="Times New Roman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10</w:t>
      </w:r>
      <w:r>
        <w:rPr>
          <w:rFonts w:ascii="Times New Roman" w:eastAsia="仿宋_GB2312" w:cs="Times New Roman"/>
          <w:sz w:val="32"/>
          <w:szCs w:val="32"/>
        </w:rPr>
        <w:t>）为</w:t>
      </w:r>
      <w:r>
        <w:rPr>
          <w:rFonts w:ascii="Times New Roman" w:eastAsia="仿宋_GB2312" w:hAnsi="Times New Roman" w:cs="Times New Roman"/>
          <w:sz w:val="32"/>
          <w:szCs w:val="32"/>
        </w:rPr>
        <w:t>69</w:t>
      </w:r>
      <w:r>
        <w:rPr>
          <w:rFonts w:ascii="Times New Roman" w:eastAsia="仿宋_GB2312" w:cs="Times New Roman"/>
          <w:sz w:val="32"/>
          <w:szCs w:val="32"/>
        </w:rPr>
        <w:t>微克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cs="Times New Roman"/>
          <w:sz w:val="32"/>
          <w:szCs w:val="32"/>
        </w:rPr>
        <w:t>立方米，同比改善</w:t>
      </w:r>
      <w:r>
        <w:rPr>
          <w:rFonts w:ascii="Times New Roman" w:eastAsia="仿宋_GB2312" w:hAnsi="Times New Roman" w:cs="Times New Roman"/>
          <w:sz w:val="32"/>
          <w:szCs w:val="32"/>
        </w:rPr>
        <w:t>10.4%</w:t>
      </w:r>
      <w:r>
        <w:rPr>
          <w:rFonts w:ascii="Times New Roman" w:eastAsia="仿宋_GB2312" w:cs="Times New Roman"/>
          <w:sz w:val="32"/>
          <w:szCs w:val="32"/>
        </w:rPr>
        <w:t>；达标天数比例为</w:t>
      </w:r>
      <w:r>
        <w:rPr>
          <w:rFonts w:ascii="Times New Roman" w:eastAsia="仿宋_GB2312" w:hAnsi="Times New Roman" w:cs="Times New Roman"/>
          <w:sz w:val="32"/>
          <w:szCs w:val="32"/>
        </w:rPr>
        <w:t>81.1%</w:t>
      </w:r>
      <w:r>
        <w:rPr>
          <w:rFonts w:ascii="Times New Roman" w:eastAsia="仿宋_GB2312" w:cs="Times New Roman"/>
          <w:sz w:val="32"/>
          <w:szCs w:val="32"/>
        </w:rPr>
        <w:t>，同比提高</w:t>
      </w:r>
      <w:r>
        <w:rPr>
          <w:rFonts w:ascii="Times New Roman" w:eastAsia="仿宋_GB2312" w:hAnsi="Times New Roman" w:cs="Times New Roman"/>
          <w:sz w:val="32"/>
          <w:szCs w:val="32"/>
        </w:rPr>
        <w:t>5.3</w:t>
      </w:r>
      <w:r>
        <w:rPr>
          <w:rFonts w:ascii="Times New Roman" w:eastAsia="仿宋_GB2312" w:cs="Times New Roman"/>
          <w:sz w:val="32"/>
          <w:szCs w:val="32"/>
        </w:rPr>
        <w:t>个百分点</w:t>
      </w:r>
      <w:r>
        <w:rPr>
          <w:rFonts w:eastAsia="仿宋_GB2312"/>
          <w:sz w:val="32"/>
          <w:szCs w:val="32"/>
        </w:rPr>
        <w:t>。</w:t>
      </w:r>
    </w:p>
    <w:p w:rsidR="00F6544A" w:rsidRDefault="008836B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2.</w:t>
      </w:r>
      <w:r>
        <w:rPr>
          <w:rFonts w:ascii="仿宋_GB2312" w:eastAsia="仿宋_GB2312" w:hAnsi="楷体" w:hint="eastAsia"/>
          <w:sz w:val="32"/>
          <w:szCs w:val="32"/>
        </w:rPr>
        <w:t>燃煤小锅炉延期淘汰情况。</w:t>
      </w:r>
      <w:r>
        <w:rPr>
          <w:rFonts w:ascii="Times New Roman" w:eastAsia="仿宋_GB2312" w:hAnsi="Times New Roman" w:hint="eastAsia"/>
          <w:sz w:val="32"/>
          <w:szCs w:val="32"/>
        </w:rPr>
        <w:t>截至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年底，全省</w:t>
      </w:r>
      <w:r>
        <w:rPr>
          <w:rFonts w:ascii="Times New Roman" w:eastAsia="仿宋_GB2312" w:hAnsi="Times New Roman"/>
          <w:sz w:val="32"/>
          <w:szCs w:val="32"/>
        </w:rPr>
        <w:t>县级及以上城市建成区和工业园区</w:t>
      </w:r>
      <w:r>
        <w:rPr>
          <w:rFonts w:ascii="Times New Roman" w:eastAsia="仿宋_GB2312" w:hAnsi="Times New Roman" w:hint="eastAsia"/>
          <w:sz w:val="32"/>
          <w:szCs w:val="32"/>
        </w:rPr>
        <w:t>仍有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吨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小时及以下燃煤小锅炉</w:t>
      </w:r>
      <w:r>
        <w:rPr>
          <w:rFonts w:ascii="Times New Roman" w:eastAsia="仿宋_GB2312" w:hAnsi="Times New Roman" w:hint="eastAsia"/>
          <w:sz w:val="32"/>
          <w:szCs w:val="32"/>
        </w:rPr>
        <w:t>414</w:t>
      </w:r>
      <w:r>
        <w:rPr>
          <w:rFonts w:ascii="Times New Roman" w:eastAsia="仿宋_GB2312" w:hAnsi="Times New Roman" w:hint="eastAsia"/>
          <w:sz w:val="32"/>
          <w:szCs w:val="32"/>
        </w:rPr>
        <w:t>台（铁岭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62</w:t>
      </w:r>
      <w:r>
        <w:rPr>
          <w:rFonts w:ascii="Times New Roman" w:eastAsia="仿宋_GB2312" w:hAnsi="Times New Roman" w:hint="eastAsia"/>
          <w:sz w:val="32"/>
          <w:szCs w:val="32"/>
        </w:rPr>
        <w:t>台），为避免“一刀切”，省政府同意了各市延期淘汰的请示，根据各市承诺，该部分锅炉应于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019</w:t>
      </w:r>
      <w:r>
        <w:rPr>
          <w:rFonts w:ascii="Times New Roman" w:eastAsia="仿宋_GB2312" w:hAnsi="Times New Roman" w:hint="eastAsia"/>
          <w:sz w:val="32"/>
          <w:szCs w:val="32"/>
        </w:rPr>
        <w:t>年供暖期前完成淘汰，部分地区提前至年中淘汰。</w:t>
      </w:r>
    </w:p>
    <w:p w:rsidR="00F6544A" w:rsidRDefault="008836B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Ansi="楷体" w:cs="Times New Roman" w:hint="eastAsia"/>
          <w:sz w:val="32"/>
        </w:rPr>
        <w:t>3.</w:t>
      </w:r>
      <w:r>
        <w:rPr>
          <w:rFonts w:ascii="仿宋_GB2312" w:eastAsia="仿宋_GB2312" w:hAnsi="楷体" w:cs="Times New Roman" w:hint="eastAsia"/>
          <w:sz w:val="32"/>
        </w:rPr>
        <w:t>铁岭市空气质量和下步燃煤锅炉监管要求。</w:t>
      </w:r>
      <w:r>
        <w:rPr>
          <w:rFonts w:ascii="Times New Roman" w:eastAsia="仿宋_GB2312" w:hAnsi="Times New Roman" w:cs="Times New Roman" w:hint="eastAsia"/>
          <w:sz w:val="32"/>
        </w:rPr>
        <w:t>对照《环境空气质量标准》（</w:t>
      </w:r>
      <w:r>
        <w:rPr>
          <w:rFonts w:ascii="Times New Roman" w:eastAsia="仿宋_GB2312" w:hAnsi="Times New Roman" w:cs="Times New Roman" w:hint="eastAsia"/>
          <w:sz w:val="32"/>
        </w:rPr>
        <w:t>G</w:t>
      </w:r>
      <w:r>
        <w:rPr>
          <w:rFonts w:ascii="Times New Roman" w:eastAsia="仿宋_GB2312" w:hAnsi="Times New Roman" w:cs="Times New Roman"/>
          <w:sz w:val="32"/>
        </w:rPr>
        <w:t>B3095</w:t>
      </w:r>
      <w:r>
        <w:rPr>
          <w:rFonts w:ascii="Times New Roman" w:eastAsia="仿宋_GB2312" w:hAnsi="Times New Roman" w:cs="Times New Roman" w:hint="eastAsia"/>
          <w:sz w:val="32"/>
        </w:rPr>
        <w:t>-</w:t>
      </w:r>
      <w:r>
        <w:rPr>
          <w:rFonts w:ascii="Times New Roman" w:eastAsia="仿宋_GB2312" w:hAnsi="Times New Roman" w:cs="Times New Roman"/>
          <w:sz w:val="32"/>
        </w:rPr>
        <w:t>2012</w:t>
      </w:r>
      <w:r>
        <w:rPr>
          <w:rFonts w:ascii="Times New Roman" w:eastAsia="仿宋_GB2312" w:hAnsi="Times New Roman" w:cs="Times New Roman" w:hint="eastAsia"/>
          <w:sz w:val="32"/>
        </w:rPr>
        <w:t>）要求，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018</w:t>
      </w:r>
      <w:r>
        <w:rPr>
          <w:rFonts w:ascii="Times New Roman" w:eastAsia="仿宋_GB2312" w:hAnsi="Times New Roman" w:cs="Times New Roman" w:hint="eastAsia"/>
          <w:sz w:val="32"/>
        </w:rPr>
        <w:t>年铁岭市</w:t>
      </w:r>
      <w:r>
        <w:rPr>
          <w:rFonts w:ascii="Times New Roman" w:eastAsia="仿宋_GB2312" w:hAnsi="Times New Roman" w:cs="Times New Roman" w:hint="eastAsia"/>
          <w:sz w:val="32"/>
        </w:rPr>
        <w:t>P</w:t>
      </w:r>
      <w:r>
        <w:rPr>
          <w:rFonts w:ascii="Times New Roman" w:eastAsia="仿宋_GB2312" w:hAnsi="Times New Roman" w:cs="Times New Roman"/>
          <w:sz w:val="32"/>
        </w:rPr>
        <w:t>M</w:t>
      </w:r>
      <w:r>
        <w:rPr>
          <w:rFonts w:ascii="Times New Roman" w:eastAsia="仿宋_GB2312" w:hAnsi="Times New Roman" w:cs="Times New Roman"/>
          <w:sz w:val="32"/>
          <w:vertAlign w:val="subscript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 w:hint="eastAsia"/>
          <w:sz w:val="32"/>
        </w:rPr>
        <w:t>P</w:t>
      </w:r>
      <w:r>
        <w:rPr>
          <w:rFonts w:ascii="Times New Roman" w:eastAsia="仿宋_GB2312" w:hAnsi="Times New Roman" w:cs="Times New Roman"/>
          <w:sz w:val="32"/>
        </w:rPr>
        <w:t>M</w:t>
      </w:r>
      <w:r>
        <w:rPr>
          <w:rFonts w:ascii="Times New Roman" w:eastAsia="仿宋_GB2312" w:hAnsi="Times New Roman" w:cs="Times New Roman"/>
          <w:sz w:val="32"/>
          <w:vertAlign w:val="subscript"/>
        </w:rPr>
        <w:t>2.5</w:t>
      </w:r>
      <w:r>
        <w:rPr>
          <w:rFonts w:ascii="Times New Roman" w:eastAsia="仿宋_GB2312" w:hAnsi="Times New Roman" w:cs="Times New Roman" w:hint="eastAsia"/>
          <w:sz w:val="32"/>
        </w:rPr>
        <w:t>平均浓度分别为</w:t>
      </w:r>
      <w:r>
        <w:rPr>
          <w:rFonts w:ascii="Times New Roman" w:eastAsia="仿宋_GB2312" w:hAnsi="Times New Roman" w:cs="Times New Roman"/>
          <w:sz w:val="32"/>
        </w:rPr>
        <w:t>74</w:t>
      </w:r>
      <w:r>
        <w:rPr>
          <w:rFonts w:ascii="Times New Roman" w:eastAsia="仿宋_GB2312" w:hAnsi="Times New Roman" w:cs="Times New Roman" w:hint="eastAsia"/>
          <w:sz w:val="32"/>
        </w:rPr>
        <w:t>微克</w:t>
      </w:r>
      <w:r>
        <w:rPr>
          <w:rFonts w:ascii="Times New Roman" w:eastAsia="仿宋_GB2312" w:hAnsi="Times New Roman" w:cs="Times New Roman" w:hint="eastAsia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立方米和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 w:hint="eastAsia"/>
          <w:sz w:val="32"/>
        </w:rPr>
        <w:t>微克</w:t>
      </w:r>
      <w:r>
        <w:rPr>
          <w:rFonts w:ascii="Times New Roman" w:eastAsia="仿宋_GB2312" w:hAnsi="Times New Roman" w:cs="Times New Roman" w:hint="eastAsia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立方米，高于国家二级标准且高于全省平均水平（</w:t>
      </w:r>
      <w:r>
        <w:rPr>
          <w:rFonts w:ascii="Times New Roman" w:eastAsia="仿宋_GB2312" w:hAnsi="Times New Roman" w:cs="Times New Roman" w:hint="eastAsia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微克</w:t>
      </w:r>
      <w:r>
        <w:rPr>
          <w:rFonts w:ascii="Times New Roman" w:eastAsia="仿宋_GB2312" w:hAnsi="Times New Roman" w:cs="Times New Roman" w:hint="eastAsia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立方米和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微克</w:t>
      </w:r>
      <w:r>
        <w:rPr>
          <w:rFonts w:ascii="Times New Roman" w:eastAsia="仿宋_GB2312" w:hAnsi="Times New Roman" w:cs="Times New Roman" w:hint="eastAsia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立方米）。同时，根据《辽宁省打赢蓝天保卫战三年行动方案（</w:t>
      </w:r>
      <w:r>
        <w:rPr>
          <w:rFonts w:ascii="Times New Roman" w:eastAsia="仿宋_GB2312" w:hAnsi="Times New Roman" w:cs="Times New Roman" w:hint="eastAsia"/>
          <w:sz w:val="32"/>
        </w:rPr>
        <w:t>2018</w:t>
      </w:r>
      <w:r>
        <w:rPr>
          <w:rFonts w:ascii="Times New Roman" w:eastAsia="仿宋_GB2312" w:hAnsi="Times New Roman" w:cs="Times New Roman" w:hint="eastAsia"/>
          <w:sz w:val="32"/>
        </w:rPr>
        <w:t>—</w:t>
      </w:r>
      <w:r>
        <w:rPr>
          <w:rFonts w:ascii="Times New Roman" w:eastAsia="仿宋_GB2312" w:hAnsi="Times New Roman" w:cs="Times New Roman" w:hint="eastAsia"/>
          <w:sz w:val="32"/>
        </w:rPr>
        <w:t>2020</w:t>
      </w:r>
      <w:r>
        <w:rPr>
          <w:rFonts w:ascii="Times New Roman" w:eastAsia="仿宋_GB2312" w:hAnsi="Times New Roman" w:cs="Times New Roman" w:hint="eastAsia"/>
          <w:sz w:val="32"/>
        </w:rPr>
        <w:t>年）》要求，铁岭市在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020</w:t>
      </w:r>
      <w:r>
        <w:rPr>
          <w:rFonts w:ascii="Times New Roman" w:eastAsia="仿宋_GB2312" w:hAnsi="Times New Roman" w:cs="Times New Roman" w:hint="eastAsia"/>
          <w:sz w:val="32"/>
        </w:rPr>
        <w:t>年执行更加严格的大气污染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物特别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排放限值。</w:t>
      </w:r>
    </w:p>
    <w:p w:rsidR="00F6544A" w:rsidRDefault="008836B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三、下一步工作</w:t>
      </w:r>
    </w:p>
    <w:p w:rsidR="00F6544A" w:rsidRDefault="008836B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厅将加强与省工信厅、住建厅、市场局联动，督促各地以确保居民供暖和生产用热为前提，有序实施拆除计划，推进分散热源整合拆除、锅炉供热面积兼并工作，完成国家和省政府下达的淘汰燃煤小锅炉任务，以进一步巩固全省大气污染治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理成果。</w:t>
      </w:r>
      <w:bookmarkStart w:id="1" w:name="_GoBack"/>
      <w:bookmarkEnd w:id="1"/>
    </w:p>
    <w:sectPr w:rsidR="00F6544A">
      <w:footerReference w:type="default" r:id="rId8"/>
      <w:pgSz w:w="11906" w:h="16838"/>
      <w:pgMar w:top="170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B7" w:rsidRDefault="008836B7">
      <w:r>
        <w:separator/>
      </w:r>
    </w:p>
  </w:endnote>
  <w:endnote w:type="continuationSeparator" w:id="0">
    <w:p w:rsidR="008836B7" w:rsidRDefault="008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4A" w:rsidRDefault="008836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6544A" w:rsidRDefault="008836B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75FBB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B7" w:rsidRDefault="008836B7">
      <w:r>
        <w:separator/>
      </w:r>
    </w:p>
  </w:footnote>
  <w:footnote w:type="continuationSeparator" w:id="0">
    <w:p w:rsidR="008836B7" w:rsidRDefault="0088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AE5"/>
    <w:rsid w:val="003B119E"/>
    <w:rsid w:val="004215B0"/>
    <w:rsid w:val="004F7A15"/>
    <w:rsid w:val="00602987"/>
    <w:rsid w:val="00681D99"/>
    <w:rsid w:val="007C104F"/>
    <w:rsid w:val="008836B7"/>
    <w:rsid w:val="0094304F"/>
    <w:rsid w:val="00944AE5"/>
    <w:rsid w:val="00A4361A"/>
    <w:rsid w:val="00B8394C"/>
    <w:rsid w:val="00BA48A5"/>
    <w:rsid w:val="00C02D22"/>
    <w:rsid w:val="00D14282"/>
    <w:rsid w:val="00F6544A"/>
    <w:rsid w:val="00F75FBB"/>
    <w:rsid w:val="00FA1C73"/>
    <w:rsid w:val="00FD494A"/>
    <w:rsid w:val="13A72EC9"/>
    <w:rsid w:val="3B3B6340"/>
    <w:rsid w:val="3FE8110C"/>
    <w:rsid w:val="56A35971"/>
    <w:rsid w:val="76C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>DEEPIN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2014-10-29T12:08:00Z</dcterms:created>
  <dcterms:modified xsi:type="dcterms:W3CDTF">2019-10-30T02:19:00Z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